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7E" w:rsidRDefault="008B797E" w:rsidP="008B797E">
      <w:pPr>
        <w:spacing w:line="0" w:lineRule="atLeast"/>
        <w:ind w:left="180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ЛАБОРАТОРНАЯ РАБОТА 4</w:t>
      </w: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92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left="4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"Снятие и анализ характеристик полевого транзистора"</w:t>
      </w: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72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75" w:lineRule="auto"/>
        <w:ind w:left="1560" w:hanging="15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Цель работы: </w:t>
      </w:r>
      <w:r>
        <w:rPr>
          <w:rFonts w:ascii="Times New Roman" w:eastAsia="Times New Roman" w:hAnsi="Times New Roman"/>
          <w:sz w:val="22"/>
        </w:rPr>
        <w:t>снятие экспериментальным путем вольт-амперной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характеристики.</w:t>
      </w:r>
    </w:p>
    <w:p w:rsidR="008B797E" w:rsidRDefault="008B797E" w:rsidP="008B797E">
      <w:pPr>
        <w:spacing w:line="15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47" w:lineRule="auto"/>
        <w:ind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Транзистор, принцип действия которого основан на использовании носителей заряда только одного знака (электронов или дырок) называют униполярным.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39" w:lineRule="auto"/>
        <w:ind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Центральную область транзистора называют каналом. Электрод, из которого в канал входят основные носители заряда, называют истоком , а электрод, через который основные носители уходят из канала - стоком. Электрод, служивший для регулирования поперечного сечения канала, называют затвором.</w:t>
      </w:r>
    </w:p>
    <w:p w:rsidR="008B797E" w:rsidRDefault="008B797E" w:rsidP="008B797E">
      <w:pPr>
        <w:spacing w:line="5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Так как по каналу протекает ток под действием электрического поля, то данный тип транзисторов называют полевыми. Различают полевые транзисторы с p - каналом и с n-каналом.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24" w:lineRule="auto"/>
        <w:ind w:firstLine="5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Рассмотрим принцип работы полевого транзистора с p-n переходом каналом p-типа (рис.4.1. а). Условное изображение такого транзистора приведено на рис. 4.1. Если между истоком и стоком включен источник с ЭДС E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>, то в p-канале есть ток , значение которого зависит от проводимости канала . Проводимость p - канала от его ширины, которую можно изменять с помощью ЭДС E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>. ЭДС E</w:t>
      </w:r>
      <w:r>
        <w:rPr>
          <w:rFonts w:ascii="Times New Roman" w:eastAsia="Times New Roman" w:hAnsi="Times New Roman"/>
          <w:sz w:val="28"/>
          <w:vertAlign w:val="subscript"/>
        </w:rPr>
        <w:t>з</w:t>
      </w:r>
      <w:r>
        <w:rPr>
          <w:rFonts w:ascii="Times New Roman" w:eastAsia="Times New Roman" w:hAnsi="Times New Roman"/>
          <w:sz w:val="22"/>
        </w:rPr>
        <w:t xml:space="preserve"> включен положительным полюсом к затвору, так что p-n переход между p - каналом и полупроводником n-типа, который находится у затвора, включен в обратном направлении. Ширина каждого p-n перехода влияет на ширину p- канала и в конечном счете на его проводимость.</w:t>
      </w:r>
    </w:p>
    <w:p w:rsidR="008B797E" w:rsidRDefault="008B797E" w:rsidP="008B797E">
      <w:pPr>
        <w:spacing w:line="224" w:lineRule="auto"/>
        <w:ind w:firstLine="540"/>
        <w:jc w:val="both"/>
        <w:rPr>
          <w:rFonts w:ascii="Times New Roman" w:eastAsia="Times New Roman" w:hAnsi="Times New Roman"/>
          <w:sz w:val="22"/>
        </w:rPr>
        <w:sectPr w:rsidR="008B797E">
          <w:pgSz w:w="16840" w:h="11900" w:orient="landscape"/>
          <w:pgMar w:top="1440" w:right="1140" w:bottom="1440" w:left="1440" w:header="0" w:footer="0" w:gutter="0"/>
          <w:cols w:num="2" w:space="0" w:equalWidth="0">
            <w:col w:w="6940" w:space="720"/>
            <w:col w:w="6600"/>
          </w:cols>
          <w:docGrid w:linePitch="360"/>
        </w:sect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  <w:bookmarkStart w:id="0" w:name="page15"/>
      <w:bookmarkEnd w:id="0"/>
      <w:r>
        <w:rPr>
          <w:rFonts w:ascii="Times New Roman" w:eastAsia="Times New Roman" w:hAnsi="Times New Roman"/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 wp14:anchorId="69CE08CA" wp14:editId="20342CFD">
            <wp:simplePos x="0" y="0"/>
            <wp:positionH relativeFrom="page">
              <wp:posOffset>720090</wp:posOffset>
            </wp:positionH>
            <wp:positionV relativeFrom="page">
              <wp:posOffset>1079500</wp:posOffset>
            </wp:positionV>
            <wp:extent cx="4218940" cy="30257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9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66" w:lineRule="auto"/>
        <w:ind w:right="640" w:firstLine="881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Рис 4.1. Упрощенная структура полевого транзистора с управляющим p-n -переходом (</w:t>
      </w:r>
      <w:r>
        <w:rPr>
          <w:rFonts w:ascii="Times New Roman" w:eastAsia="Times New Roman" w:hAnsi="Times New Roman"/>
          <w:i/>
          <w:sz w:val="21"/>
        </w:rPr>
        <w:t>а</w:t>
      </w:r>
      <w:r>
        <w:rPr>
          <w:rFonts w:ascii="Times New Roman" w:eastAsia="Times New Roman" w:hAnsi="Times New Roman"/>
          <w:sz w:val="21"/>
        </w:rPr>
        <w:t>); условные обозначения транзистора, имеющего канал n-типа (</w:t>
      </w:r>
      <w:r>
        <w:rPr>
          <w:rFonts w:ascii="Times New Roman" w:eastAsia="Times New Roman" w:hAnsi="Times New Roman"/>
          <w:i/>
          <w:sz w:val="21"/>
        </w:rPr>
        <w:t>б</w:t>
      </w:r>
      <w:r>
        <w:rPr>
          <w:rFonts w:ascii="Times New Roman" w:eastAsia="Times New Roman" w:hAnsi="Times New Roman"/>
          <w:sz w:val="21"/>
        </w:rPr>
        <w:t>) и p-типа (</w:t>
      </w:r>
      <w:r>
        <w:rPr>
          <w:rFonts w:ascii="Times New Roman" w:eastAsia="Times New Roman" w:hAnsi="Times New Roman"/>
          <w:i/>
          <w:sz w:val="21"/>
        </w:rPr>
        <w:t>в</w:t>
      </w:r>
      <w:r>
        <w:rPr>
          <w:rFonts w:ascii="Times New Roman" w:eastAsia="Times New Roman" w:hAnsi="Times New Roman"/>
          <w:sz w:val="21"/>
        </w:rPr>
        <w:t>); типовые структуры (</w:t>
      </w:r>
      <w:r>
        <w:rPr>
          <w:rFonts w:ascii="Times New Roman" w:eastAsia="Times New Roman" w:hAnsi="Times New Roman"/>
          <w:i/>
          <w:sz w:val="21"/>
        </w:rPr>
        <w:t>г,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д</w:t>
      </w:r>
      <w:r>
        <w:rPr>
          <w:rFonts w:ascii="Times New Roman" w:eastAsia="Times New Roman" w:hAnsi="Times New Roman"/>
          <w:sz w:val="21"/>
        </w:rPr>
        <w:t>); структура транзистора с повышенным быстродействием (</w:t>
      </w:r>
      <w:r>
        <w:rPr>
          <w:rFonts w:ascii="Times New Roman" w:eastAsia="Times New Roman" w:hAnsi="Times New Roman"/>
          <w:i/>
          <w:sz w:val="21"/>
        </w:rPr>
        <w:t>е</w:t>
      </w:r>
      <w:r>
        <w:rPr>
          <w:rFonts w:ascii="Times New Roman" w:eastAsia="Times New Roman" w:hAnsi="Times New Roman"/>
          <w:sz w:val="21"/>
        </w:rPr>
        <w:t>)</w:t>
      </w:r>
    </w:p>
    <w:p w:rsidR="008B797E" w:rsidRDefault="008B797E" w:rsidP="008B797E">
      <w:pPr>
        <w:spacing w:line="194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numPr>
          <w:ilvl w:val="0"/>
          <w:numId w:val="1"/>
        </w:numPr>
        <w:tabs>
          <w:tab w:val="left" w:pos="805"/>
        </w:tabs>
        <w:spacing w:line="220" w:lineRule="auto"/>
        <w:ind w:right="640" w:firstLine="53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транзисторе с p - каналом основными носителями заряда являются дырки, которые движутся в направлении снижения потенциала, поэтому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&lt; 0, 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 xml:space="preserve"> ≥ 0. Когда суммарное напряжение достигает напряжения запирания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&lt; │U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>│= U</w:t>
      </w:r>
      <w:r>
        <w:rPr>
          <w:rFonts w:ascii="Times New Roman" w:eastAsia="Times New Roman" w:hAnsi="Times New Roman"/>
          <w:sz w:val="28"/>
          <w:vertAlign w:val="subscript"/>
        </w:rPr>
        <w:t>зап</w:t>
      </w:r>
      <w:r>
        <w:rPr>
          <w:rFonts w:ascii="Times New Roman" w:eastAsia="Times New Roman" w:hAnsi="Times New Roman"/>
          <w:sz w:val="22"/>
        </w:rPr>
        <w:t>, сопротивление канала резко возрастает.</w:t>
      </w:r>
    </w:p>
    <w:p w:rsidR="008B797E" w:rsidRDefault="008B797E" w:rsidP="008B797E">
      <w:pPr>
        <w:spacing w:line="2" w:lineRule="exact"/>
        <w:rPr>
          <w:rFonts w:ascii="Times New Roman" w:eastAsia="Times New Roman" w:hAnsi="Times New Roman"/>
          <w:sz w:val="22"/>
        </w:rPr>
      </w:pPr>
    </w:p>
    <w:p w:rsidR="008B797E" w:rsidRDefault="008B797E" w:rsidP="008B797E">
      <w:pPr>
        <w:spacing w:line="205" w:lineRule="auto"/>
        <w:ind w:right="640" w:firstLine="4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Зависимость тока стока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от напряжения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при постоянном напряжении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называются выходными (стоковыми) вольт - амперными характеристиками полевого транзистора (рис 4.2).</w:t>
      </w: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389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tabs>
          <w:tab w:val="left" w:pos="4880"/>
        </w:tabs>
        <w:spacing w:line="0" w:lineRule="atLeast"/>
        <w:ind w:left="10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Рис 4.2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Рис 4.3</w:t>
      </w:r>
    </w:p>
    <w:p w:rsidR="008B797E" w:rsidRDefault="008B797E" w:rsidP="008B79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60288" behindDoc="1" locked="0" layoutInCell="1" allowOverlap="1" wp14:anchorId="0CAEA634" wp14:editId="232AC686">
            <wp:simplePos x="0" y="0"/>
            <wp:positionH relativeFrom="column">
              <wp:posOffset>42545</wp:posOffset>
            </wp:positionH>
            <wp:positionV relativeFrom="paragraph">
              <wp:posOffset>-2273935</wp:posOffset>
            </wp:positionV>
            <wp:extent cx="4107815" cy="2124710"/>
            <wp:effectExtent l="0" t="0" r="6985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212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97E" w:rsidRDefault="008B797E" w:rsidP="008B797E">
      <w:pPr>
        <w:spacing w:line="4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19" w:lineRule="auto"/>
        <w:ind w:firstLine="3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 видно из данных вольт - амперных характеристик ток стока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возрастает с увеличением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, затем этот рост тока прекращается (участок насыщения). Данный участок насыщения является рабочей областью выходных характеристик полевого транзистора. Увеличение значения отрицательного напряжения 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 xml:space="preserve"> между затвором и истоком ведет к укорачиванию участка насыщения. Дальнейшее увеличение напряжения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может привести к пробою p-n перехода между затвором и каналом и тем самым к выходу из строя транзистора.</w:t>
      </w:r>
    </w:p>
    <w:p w:rsidR="008B797E" w:rsidRDefault="008B797E" w:rsidP="008B797E">
      <w:pPr>
        <w:spacing w:line="1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3" w:lineRule="auto"/>
        <w:ind w:firstLine="520"/>
        <w:jc w:val="both"/>
        <w:rPr>
          <w:rFonts w:ascii="Times New Roman" w:eastAsia="Times New Roman" w:hAnsi="Times New Roman"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>По выходным характеристикам может быть построена передаточная характеристика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>=f(U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>)) (рис.4.3). На участке насыщения она практически не зависит от напряжения U</w:t>
      </w:r>
      <w:r>
        <w:rPr>
          <w:rFonts w:ascii="Times New Roman" w:eastAsia="Times New Roman" w:hAnsi="Times New Roman"/>
          <w:sz w:val="28"/>
          <w:vertAlign w:val="subscript"/>
        </w:rPr>
        <w:t>си.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48" w:lineRule="auto"/>
        <w:ind w:firstLine="5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Основными параметрами полевых транзисторов являются крутизна характеристики передачи</w:t>
      </w:r>
    </w:p>
    <w:p w:rsidR="008B797E" w:rsidRDefault="008B797E" w:rsidP="008B797E">
      <w:pPr>
        <w:spacing w:line="181" w:lineRule="exact"/>
        <w:rPr>
          <w:rFonts w:ascii="Times New Roman" w:eastAsia="Times New Roman" w:hAnsi="Times New Roman"/>
        </w:rPr>
      </w:pPr>
    </w:p>
    <w:tbl>
      <w:tblPr>
        <w:tblW w:w="0" w:type="auto"/>
        <w:tblInd w:w="2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80"/>
        <w:gridCol w:w="60"/>
        <w:gridCol w:w="20"/>
        <w:gridCol w:w="960"/>
      </w:tblGrid>
      <w:tr w:rsidR="008B797E" w:rsidTr="004B0813">
        <w:trPr>
          <w:trHeight w:val="87"/>
        </w:trPr>
        <w:tc>
          <w:tcPr>
            <w:tcW w:w="560" w:type="dxa"/>
            <w:vMerge w:val="restart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Arial" w:eastAsia="Arial" w:hAnsi="Arial"/>
                <w:sz w:val="31"/>
              </w:rPr>
            </w:pPr>
            <w:r>
              <w:rPr>
                <w:rFonts w:ascii="Times New Roman" w:eastAsia="Times New Roman" w:hAnsi="Times New Roman"/>
                <w:i/>
                <w:sz w:val="31"/>
              </w:rPr>
              <w:t xml:space="preserve">S </w:t>
            </w:r>
            <w:r>
              <w:rPr>
                <w:rFonts w:ascii="Arial" w:eastAsia="Arial" w:hAnsi="Arial"/>
                <w:sz w:val="31"/>
              </w:rPr>
              <w:t>=</w:t>
            </w: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84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w w:val="84"/>
                <w:sz w:val="31"/>
              </w:rPr>
              <w:t xml:space="preserve">dI </w:t>
            </w:r>
            <w:r>
              <w:rPr>
                <w:rFonts w:ascii="Times New Roman" w:eastAsia="Times New Roman" w:hAnsi="Times New Roman"/>
                <w:i/>
                <w:w w:val="84"/>
                <w:sz w:val="36"/>
                <w:vertAlign w:val="subscript"/>
              </w:rPr>
              <w:t>С</w:t>
            </w:r>
          </w:p>
        </w:tc>
        <w:tc>
          <w:tcPr>
            <w:tcW w:w="60" w:type="dxa"/>
            <w:vMerge w:val="restart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left="60"/>
              <w:rPr>
                <w:rFonts w:ascii="Times New Roman" w:eastAsia="Times New Roman" w:hAnsi="Times New Roman"/>
                <w:i/>
                <w:w w:val="89"/>
                <w:sz w:val="18"/>
              </w:rPr>
            </w:pPr>
            <w:r>
              <w:rPr>
                <w:rFonts w:ascii="Times New Roman" w:eastAsia="Times New Roman" w:hAnsi="Times New Roman"/>
                <w:i/>
                <w:w w:val="89"/>
                <w:sz w:val="18"/>
              </w:rPr>
              <w:t xml:space="preserve">U </w:t>
            </w:r>
            <w:r>
              <w:rPr>
                <w:rFonts w:ascii="Times New Roman" w:eastAsia="Times New Roman" w:hAnsi="Times New Roman"/>
                <w:i/>
                <w:w w:val="89"/>
                <w:sz w:val="25"/>
                <w:vertAlign w:val="subscript"/>
              </w:rPr>
              <w:t>СИ</w:t>
            </w:r>
            <w:r>
              <w:rPr>
                <w:rFonts w:ascii="Times New Roman" w:eastAsia="Times New Roman" w:hAnsi="Times New Roman"/>
                <w:i/>
                <w:w w:val="89"/>
                <w:sz w:val="18"/>
              </w:rPr>
              <w:t xml:space="preserve"> </w:t>
            </w:r>
            <w:r>
              <w:rPr>
                <w:rFonts w:ascii="Arial" w:eastAsia="Arial" w:hAnsi="Arial"/>
                <w:w w:val="89"/>
                <w:sz w:val="18"/>
              </w:rPr>
              <w:t>=</w:t>
            </w:r>
            <w:r>
              <w:rPr>
                <w:rFonts w:ascii="Times New Roman" w:eastAsia="Times New Roman" w:hAnsi="Times New Roman"/>
                <w:i/>
                <w:w w:val="89"/>
                <w:sz w:val="18"/>
              </w:rPr>
              <w:t xml:space="preserve"> const</w:t>
            </w:r>
          </w:p>
        </w:tc>
      </w:tr>
      <w:tr w:rsidR="008B797E" w:rsidTr="004B0813">
        <w:trPr>
          <w:trHeight w:val="379"/>
        </w:trPr>
        <w:tc>
          <w:tcPr>
            <w:tcW w:w="5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797E" w:rsidTr="004B0813">
        <w:trPr>
          <w:trHeight w:val="158"/>
        </w:trPr>
        <w:tc>
          <w:tcPr>
            <w:tcW w:w="5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i/>
                <w:w w:val="88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w w:val="88"/>
                <w:sz w:val="31"/>
              </w:rPr>
              <w:t xml:space="preserve">dU </w:t>
            </w:r>
            <w:r>
              <w:rPr>
                <w:rFonts w:ascii="Times New Roman" w:eastAsia="Times New Roman" w:hAnsi="Times New Roman"/>
                <w:i/>
                <w:w w:val="88"/>
                <w:sz w:val="36"/>
                <w:vertAlign w:val="subscript"/>
              </w:rPr>
              <w:t>ЗИ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B797E" w:rsidTr="004B0813">
        <w:trPr>
          <w:trHeight w:val="68"/>
        </w:trPr>
        <w:tc>
          <w:tcPr>
            <w:tcW w:w="560" w:type="dxa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B797E" w:rsidTr="004B0813">
        <w:trPr>
          <w:trHeight w:val="146"/>
        </w:trPr>
        <w:tc>
          <w:tcPr>
            <w:tcW w:w="560" w:type="dxa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60" w:type="dxa"/>
            <w:vMerge w:val="restart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B797E" w:rsidTr="004B0813">
        <w:trPr>
          <w:trHeight w:val="101"/>
        </w:trPr>
        <w:tc>
          <w:tcPr>
            <w:tcW w:w="560" w:type="dxa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60" w:type="dxa"/>
            <w:vMerge/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8B797E" w:rsidRDefault="008B797E" w:rsidP="008B797E">
      <w:pPr>
        <w:spacing w:line="204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left="1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 дифференциальное сопротивление стока на участке насыщения</w:t>
      </w:r>
    </w:p>
    <w:p w:rsidR="008B797E" w:rsidRDefault="008B797E" w:rsidP="008B797E">
      <w:pPr>
        <w:spacing w:line="0" w:lineRule="atLeast"/>
        <w:ind w:left="180"/>
        <w:rPr>
          <w:rFonts w:ascii="Times New Roman" w:eastAsia="Times New Roman" w:hAnsi="Times New Roman"/>
          <w:sz w:val="22"/>
        </w:rPr>
        <w:sectPr w:rsidR="008B797E">
          <w:pgSz w:w="16840" w:h="11900" w:orient="landscape"/>
          <w:pgMar w:top="1440" w:right="1140" w:bottom="873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8B797E" w:rsidRDefault="008B797E" w:rsidP="008B797E">
      <w:pPr>
        <w:spacing w:line="7" w:lineRule="exact"/>
        <w:rPr>
          <w:rFonts w:ascii="Times New Roman" w:eastAsia="Times New Roman" w:hAnsi="Times New Roman"/>
        </w:rPr>
      </w:pPr>
      <w:bookmarkStart w:id="1" w:name="page16"/>
      <w:bookmarkEnd w:id="1"/>
    </w:p>
    <w:p w:rsidR="008B797E" w:rsidRDefault="008B797E" w:rsidP="008B797E">
      <w:pPr>
        <w:spacing w:line="0" w:lineRule="atLeast"/>
        <w:ind w:left="2140"/>
        <w:rPr>
          <w:rFonts w:ascii="Times New Roman" w:eastAsia="Times New Roman" w:hAnsi="Times New Roman"/>
          <w:i/>
          <w:sz w:val="36"/>
          <w:vertAlign w:val="subscript"/>
        </w:rPr>
      </w:pPr>
      <w:r>
        <w:rPr>
          <w:rFonts w:ascii="Times New Roman" w:eastAsia="Times New Roman" w:hAnsi="Times New Roman"/>
          <w:i/>
          <w:sz w:val="31"/>
        </w:rPr>
        <w:t>R</w:t>
      </w:r>
      <w:r>
        <w:rPr>
          <w:rFonts w:ascii="Times New Roman" w:eastAsia="Times New Roman" w:hAnsi="Times New Roman"/>
          <w:i/>
          <w:sz w:val="36"/>
          <w:vertAlign w:val="subscript"/>
        </w:rPr>
        <w:t>C</w:t>
      </w:r>
      <w:r>
        <w:rPr>
          <w:rFonts w:ascii="Times New Roman" w:eastAsia="Times New Roman" w:hAnsi="Times New Roman"/>
          <w:i/>
          <w:sz w:val="31"/>
        </w:rPr>
        <w:t xml:space="preserve"> </w:t>
      </w:r>
      <w:r>
        <w:rPr>
          <w:rFonts w:ascii="Arial" w:eastAsia="Arial" w:hAnsi="Arial"/>
          <w:sz w:val="31"/>
        </w:rPr>
        <w:t>=</w:t>
      </w:r>
      <w:r>
        <w:rPr>
          <w:rFonts w:ascii="Times New Roman" w:eastAsia="Times New Roman" w:hAnsi="Times New Roman"/>
          <w:i/>
          <w:sz w:val="31"/>
        </w:rPr>
        <w:t xml:space="preserve"> </w:t>
      </w:r>
      <w:r>
        <w:rPr>
          <w:rFonts w:ascii="Times New Roman" w:eastAsia="Times New Roman" w:hAnsi="Times New Roman"/>
          <w:i/>
          <w:sz w:val="62"/>
          <w:vertAlign w:val="superscript"/>
        </w:rPr>
        <w:t>dU</w:t>
      </w:r>
      <w:r>
        <w:rPr>
          <w:rFonts w:ascii="Times New Roman" w:eastAsia="Times New Roman" w:hAnsi="Times New Roman"/>
          <w:i/>
          <w:sz w:val="36"/>
          <w:vertAlign w:val="superscript"/>
        </w:rPr>
        <w:t>СИ</w:t>
      </w:r>
      <w:r>
        <w:rPr>
          <w:rFonts w:ascii="Times New Roman" w:eastAsia="Times New Roman" w:hAnsi="Times New Roman"/>
          <w:i/>
          <w:sz w:val="31"/>
        </w:rPr>
        <w:t xml:space="preserve">  </w:t>
      </w:r>
      <w:r>
        <w:rPr>
          <w:rFonts w:ascii="Times New Roman" w:eastAsia="Times New Roman" w:hAnsi="Times New Roman"/>
          <w:i/>
          <w:sz w:val="36"/>
          <w:vertAlign w:val="subscript"/>
        </w:rPr>
        <w:t>U</w:t>
      </w:r>
      <w:r>
        <w:rPr>
          <w:rFonts w:ascii="Times New Roman" w:eastAsia="Times New Roman" w:hAnsi="Times New Roman"/>
          <w:i/>
          <w:sz w:val="31"/>
        </w:rPr>
        <w:t xml:space="preserve">  </w:t>
      </w:r>
      <w:r>
        <w:rPr>
          <w:rFonts w:ascii="Arial" w:eastAsia="Arial" w:hAnsi="Arial"/>
          <w:sz w:val="36"/>
          <w:vertAlign w:val="subscript"/>
        </w:rPr>
        <w:t>=</w:t>
      </w:r>
      <w:r>
        <w:rPr>
          <w:rFonts w:ascii="Times New Roman" w:eastAsia="Times New Roman" w:hAnsi="Times New Roman"/>
          <w:i/>
          <w:sz w:val="36"/>
          <w:vertAlign w:val="subscript"/>
        </w:rPr>
        <w:t>const</w:t>
      </w:r>
    </w:p>
    <w:p w:rsidR="008B797E" w:rsidRDefault="008B797E" w:rsidP="008B79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36"/>
          <w:vertAlign w:val="subscri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0ECDE9" wp14:editId="41FE2535">
                <wp:simplePos x="0" y="0"/>
                <wp:positionH relativeFrom="column">
                  <wp:posOffset>2271395</wp:posOffset>
                </wp:positionH>
                <wp:positionV relativeFrom="paragraph">
                  <wp:posOffset>-172085</wp:posOffset>
                </wp:positionV>
                <wp:extent cx="0" cy="290195"/>
                <wp:effectExtent l="13970" t="8890" r="5080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line">
                          <a:avLst/>
                        </a:prstGeom>
                        <a:noFill/>
                        <a:ln w="78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5572D" id="Прямая соединительная линия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5pt,-13.55pt" to="178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" strokeweight=".21844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36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E6399F" wp14:editId="143D5AA9">
                <wp:simplePos x="0" y="0"/>
                <wp:positionH relativeFrom="column">
                  <wp:posOffset>1774190</wp:posOffset>
                </wp:positionH>
                <wp:positionV relativeFrom="paragraph">
                  <wp:posOffset>-26670</wp:posOffset>
                </wp:positionV>
                <wp:extent cx="454660" cy="0"/>
                <wp:effectExtent l="12065" t="11430" r="952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660" cy="0"/>
                        </a:xfrm>
                        <a:prstGeom prst="line">
                          <a:avLst/>
                        </a:prstGeom>
                        <a:noFill/>
                        <a:ln w="78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D9062" id="Прямая соединительная линия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7pt,-2.1pt" to="175.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" strokeweight=".21844mm"/>
            </w:pict>
          </mc:Fallback>
        </mc:AlternateContent>
      </w:r>
    </w:p>
    <w:p w:rsidR="008B797E" w:rsidRDefault="008B797E" w:rsidP="008B797E">
      <w:pPr>
        <w:tabs>
          <w:tab w:val="left" w:pos="3740"/>
        </w:tabs>
        <w:spacing w:line="0" w:lineRule="atLeast"/>
        <w:ind w:left="2940"/>
        <w:rPr>
          <w:rFonts w:ascii="Times New Roman" w:eastAsia="Times New Roman" w:hAnsi="Times New Roman"/>
          <w:i/>
          <w:sz w:val="19"/>
          <w:vertAlign w:val="superscript"/>
        </w:rPr>
      </w:pPr>
      <w:r>
        <w:rPr>
          <w:rFonts w:ascii="Times New Roman" w:eastAsia="Times New Roman" w:hAnsi="Times New Roman"/>
          <w:i/>
          <w:sz w:val="31"/>
        </w:rPr>
        <w:t>dI</w:t>
      </w:r>
      <w:r>
        <w:rPr>
          <w:rFonts w:ascii="Times New Roman" w:eastAsia="Times New Roman" w:hAnsi="Times New Roman"/>
          <w:i/>
          <w:sz w:val="36"/>
          <w:vertAlign w:val="subscript"/>
        </w:rPr>
        <w:t>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9"/>
          <w:vertAlign w:val="superscript"/>
        </w:rPr>
        <w:t>ЗИ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20" w:lineRule="auto"/>
        <w:ind w:right="640" w:firstLine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Для полевых транзисторов с p-n переходом S=1-20 мА/В, R</w:t>
      </w:r>
      <w:r>
        <w:rPr>
          <w:rFonts w:ascii="Times New Roman" w:eastAsia="Times New Roman" w:hAnsi="Times New Roman"/>
          <w:sz w:val="28"/>
          <w:vertAlign w:val="subscript"/>
        </w:rPr>
        <w:t>c</w:t>
      </w:r>
      <w:r>
        <w:rPr>
          <w:rFonts w:ascii="Times New Roman" w:eastAsia="Times New Roman" w:hAnsi="Times New Roman"/>
          <w:sz w:val="22"/>
        </w:rPr>
        <w:t>=0,1-0,5 Мом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numPr>
          <w:ilvl w:val="0"/>
          <w:numId w:val="2"/>
        </w:numPr>
        <w:tabs>
          <w:tab w:val="left" w:pos="680"/>
        </w:tabs>
        <w:spacing w:line="211" w:lineRule="auto"/>
        <w:ind w:right="640" w:firstLine="354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качестве предельно допустимых параметров нормируется максимально допустимые напряжения U</w:t>
      </w:r>
      <w:r>
        <w:rPr>
          <w:rFonts w:ascii="Times New Roman" w:eastAsia="Times New Roman" w:hAnsi="Times New Roman"/>
          <w:sz w:val="27"/>
          <w:vertAlign w:val="subscript"/>
        </w:rPr>
        <w:t>си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7"/>
          <w:vertAlign w:val="subscript"/>
        </w:rPr>
        <w:t>max</w:t>
      </w:r>
      <w:r>
        <w:rPr>
          <w:rFonts w:ascii="Times New Roman" w:eastAsia="Times New Roman" w:hAnsi="Times New Roman"/>
          <w:sz w:val="21"/>
        </w:rPr>
        <w:t xml:space="preserve"> и U</w:t>
      </w:r>
      <w:r>
        <w:rPr>
          <w:rFonts w:ascii="Times New Roman" w:eastAsia="Times New Roman" w:hAnsi="Times New Roman"/>
          <w:sz w:val="27"/>
          <w:vertAlign w:val="subscript"/>
        </w:rPr>
        <w:t>зи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7"/>
          <w:vertAlign w:val="subscript"/>
        </w:rPr>
        <w:t>max</w:t>
      </w:r>
      <w:r>
        <w:rPr>
          <w:rFonts w:ascii="Times New Roman" w:eastAsia="Times New Roman" w:hAnsi="Times New Roman"/>
          <w:sz w:val="21"/>
        </w:rPr>
        <w:t>; максимально допустимая мощность стока P</w:t>
      </w:r>
      <w:r>
        <w:rPr>
          <w:rFonts w:ascii="Times New Roman" w:eastAsia="Times New Roman" w:hAnsi="Times New Roman"/>
          <w:sz w:val="27"/>
          <w:vertAlign w:val="subscript"/>
        </w:rPr>
        <w:t>с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7"/>
          <w:vertAlign w:val="subscript"/>
        </w:rPr>
        <w:t>max</w:t>
      </w:r>
      <w:r>
        <w:rPr>
          <w:rFonts w:ascii="Times New Roman" w:eastAsia="Times New Roman" w:hAnsi="Times New Roman"/>
          <w:sz w:val="21"/>
        </w:rPr>
        <w:t>; максимально допустимый ток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194" w:lineRule="auto"/>
        <w:ind w:right="6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стока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8"/>
          <w:vertAlign w:val="subscript"/>
        </w:rPr>
        <w:t>max</w:t>
      </w:r>
      <w:r>
        <w:rPr>
          <w:rFonts w:ascii="Times New Roman" w:eastAsia="Times New Roman" w:hAnsi="Times New Roman"/>
          <w:sz w:val="22"/>
        </w:rPr>
        <w:t>. Для полевых транзисторов с p-n переходом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8"/>
          <w:vertAlign w:val="subscript"/>
        </w:rPr>
        <w:t>max</w:t>
      </w:r>
      <w:r>
        <w:rPr>
          <w:rFonts w:ascii="Times New Roman" w:eastAsia="Times New Roman" w:hAnsi="Times New Roman"/>
          <w:sz w:val="22"/>
        </w:rPr>
        <w:t>=5-100В, P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8"/>
          <w:vertAlign w:val="subscript"/>
        </w:rPr>
        <w:t>max</w:t>
      </w:r>
      <w:r>
        <w:rPr>
          <w:rFonts w:ascii="Times New Roman" w:eastAsia="Times New Roman" w:hAnsi="Times New Roman"/>
          <w:sz w:val="22"/>
        </w:rPr>
        <w:t>=0,1-10 Вт,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8"/>
          <w:vertAlign w:val="subscript"/>
        </w:rPr>
        <w:t>max</w:t>
      </w:r>
      <w:r>
        <w:rPr>
          <w:rFonts w:ascii="Times New Roman" w:eastAsia="Times New Roman" w:hAnsi="Times New Roman"/>
          <w:sz w:val="22"/>
        </w:rPr>
        <w:t xml:space="preserve"> =10-1000 мА.</w:t>
      </w:r>
    </w:p>
    <w:p w:rsidR="008B797E" w:rsidRDefault="008B797E" w:rsidP="008B797E">
      <w:pPr>
        <w:spacing w:line="21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right="6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Выходные характеристики полевого транзистора</w:t>
      </w:r>
    </w:p>
    <w:p w:rsidR="008B797E" w:rsidRDefault="008B797E" w:rsidP="008B797E">
      <w:pPr>
        <w:spacing w:line="28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right="6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Экспериментальная часть</w:t>
      </w:r>
    </w:p>
    <w:p w:rsidR="008B797E" w:rsidRDefault="008B797E" w:rsidP="008B797E">
      <w:pPr>
        <w:spacing w:line="0" w:lineRule="atLeast"/>
        <w:ind w:left="29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8B797E" w:rsidRDefault="008B797E" w:rsidP="008B797E">
      <w:pPr>
        <w:spacing w:line="0" w:lineRule="atLeast"/>
        <w:ind w:left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Построить зависимость тока стока от напряжения сток / исток</w:t>
      </w:r>
    </w:p>
    <w:p w:rsidR="008B797E" w:rsidRDefault="008B797E" w:rsidP="008B797E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Iс=f(Uси) при различных значениях напряжения затвор / исток.</w:t>
      </w:r>
    </w:p>
    <w:p w:rsidR="008B797E" w:rsidRDefault="008B797E" w:rsidP="008B797E">
      <w:pPr>
        <w:spacing w:line="225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left="1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8B797E" w:rsidRDefault="008B797E" w:rsidP="008B797E">
      <w:pPr>
        <w:spacing w:line="19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Соберите цепь согласно схеме (рис.4.4).</w:t>
      </w:r>
    </w:p>
    <w:p w:rsidR="008B797E" w:rsidRDefault="008B797E" w:rsidP="008B797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3360" behindDoc="1" locked="0" layoutInCell="1" allowOverlap="1" wp14:anchorId="10CBCD54" wp14:editId="7590D160">
            <wp:simplePos x="0" y="0"/>
            <wp:positionH relativeFrom="column">
              <wp:posOffset>224790</wp:posOffset>
            </wp:positionH>
            <wp:positionV relativeFrom="paragraph">
              <wp:posOffset>170815</wp:posOffset>
            </wp:positionV>
            <wp:extent cx="3853180" cy="22929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29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97E" w:rsidRDefault="008B797E" w:rsidP="008B797E">
      <w:pPr>
        <w:spacing w:line="18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8B797E" w:rsidRDefault="008B797E" w:rsidP="008B797E">
      <w:pPr>
        <w:numPr>
          <w:ilvl w:val="0"/>
          <w:numId w:val="4"/>
        </w:numPr>
        <w:tabs>
          <w:tab w:val="left" w:pos="720"/>
        </w:tabs>
        <w:spacing w:line="208" w:lineRule="auto"/>
        <w:ind w:left="720" w:hanging="362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Установите значения напряжений затвор / исток 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 xml:space="preserve"> и сток / исток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>, указанные в табл. 4.1, и измерьте мультиметрами соответствующие значения тока стока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>. Измените на противоположную полярность источника питания 15 В для измерения напряжения сток / исток при 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  <w:r>
        <w:rPr>
          <w:rFonts w:ascii="Times New Roman" w:eastAsia="Times New Roman" w:hAnsi="Times New Roman"/>
          <w:sz w:val="22"/>
        </w:rPr>
        <w:t>=0,5 В. Внесите значения тока стока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в таблицу.</w:t>
      </w:r>
    </w:p>
    <w:p w:rsidR="008B797E" w:rsidRDefault="008B797E" w:rsidP="008B797E">
      <w:pPr>
        <w:spacing w:line="7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left="54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Таблица 4.1.</w:t>
      </w:r>
    </w:p>
    <w:p w:rsidR="008B797E" w:rsidRDefault="008B797E" w:rsidP="008B797E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320"/>
        <w:gridCol w:w="420"/>
        <w:gridCol w:w="420"/>
        <w:gridCol w:w="400"/>
        <w:gridCol w:w="420"/>
        <w:gridCol w:w="400"/>
        <w:gridCol w:w="420"/>
        <w:gridCol w:w="400"/>
        <w:gridCol w:w="420"/>
        <w:gridCol w:w="420"/>
        <w:gridCol w:w="400"/>
        <w:gridCol w:w="420"/>
        <w:gridCol w:w="400"/>
      </w:tblGrid>
      <w:tr w:rsidR="008B797E" w:rsidTr="004B0813">
        <w:trPr>
          <w:trHeight w:val="306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306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си</w:t>
            </w:r>
            <w:r>
              <w:rPr>
                <w:rFonts w:ascii="Times New Roman" w:eastAsia="Times New Roman" w:hAnsi="Times New Roman"/>
                <w:sz w:val="22"/>
              </w:rPr>
              <w:t>,В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0,5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1,5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5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12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7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14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ind w:right="5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</w:tr>
      <w:tr w:rsidR="008B797E" w:rsidTr="004B0813">
        <w:trPr>
          <w:trHeight w:val="312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31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с</w:t>
            </w:r>
            <w:r>
              <w:rPr>
                <w:rFonts w:ascii="Times New Roman" w:eastAsia="Times New Roman" w:hAnsi="Times New Roman"/>
                <w:sz w:val="22"/>
              </w:rPr>
              <w:t>, мА при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797E" w:rsidTr="004B0813">
        <w:trPr>
          <w:trHeight w:val="24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22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зи</w:t>
            </w:r>
            <w:r>
              <w:rPr>
                <w:rFonts w:ascii="Times New Roman" w:eastAsia="Times New Roman" w:hAnsi="Times New Roman"/>
                <w:sz w:val="22"/>
              </w:rPr>
              <w:t xml:space="preserve"> =-1,5 В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B797E" w:rsidTr="004B0813">
        <w:trPr>
          <w:trHeight w:val="312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31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с</w:t>
            </w:r>
            <w:r>
              <w:rPr>
                <w:rFonts w:ascii="Times New Roman" w:eastAsia="Times New Roman" w:hAnsi="Times New Roman"/>
                <w:sz w:val="22"/>
              </w:rPr>
              <w:t>, мА при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797E" w:rsidTr="004B0813">
        <w:trPr>
          <w:trHeight w:val="239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219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зи</w:t>
            </w:r>
            <w:r>
              <w:rPr>
                <w:rFonts w:ascii="Times New Roman" w:eastAsia="Times New Roman" w:hAnsi="Times New Roman"/>
                <w:sz w:val="22"/>
              </w:rPr>
              <w:t xml:space="preserve"> =-1 В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B797E" w:rsidTr="004B0813">
        <w:trPr>
          <w:trHeight w:val="31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313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с</w:t>
            </w:r>
            <w:r>
              <w:rPr>
                <w:rFonts w:ascii="Times New Roman" w:eastAsia="Times New Roman" w:hAnsi="Times New Roman"/>
                <w:sz w:val="22"/>
              </w:rPr>
              <w:t>, мА при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797E" w:rsidTr="004B0813">
        <w:trPr>
          <w:trHeight w:val="233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23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зи</w:t>
            </w:r>
            <w:r>
              <w:rPr>
                <w:rFonts w:ascii="Times New Roman" w:eastAsia="Times New Roman" w:hAnsi="Times New Roman"/>
                <w:sz w:val="22"/>
              </w:rPr>
              <w:t xml:space="preserve"> =-0,5 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B797E" w:rsidTr="004B0813">
        <w:trPr>
          <w:trHeight w:val="277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277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с</w:t>
            </w:r>
            <w:r>
              <w:rPr>
                <w:rFonts w:ascii="Times New Roman" w:eastAsia="Times New Roman" w:hAnsi="Times New Roman"/>
                <w:sz w:val="22"/>
              </w:rPr>
              <w:t>, мА при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B797E" w:rsidTr="004B0813">
        <w:trPr>
          <w:trHeight w:val="280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28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28"/>
                <w:vertAlign w:val="subscript"/>
              </w:rPr>
              <w:t>зи</w:t>
            </w:r>
            <w:r>
              <w:rPr>
                <w:rFonts w:ascii="Times New Roman" w:eastAsia="Times New Roman" w:hAnsi="Times New Roman"/>
                <w:sz w:val="22"/>
              </w:rPr>
              <w:t>=+0,5 В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797E" w:rsidRDefault="008B797E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B797E" w:rsidRDefault="008B797E" w:rsidP="008B79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BD431D" wp14:editId="2AC49776">
                <wp:simplePos x="0" y="0"/>
                <wp:positionH relativeFrom="column">
                  <wp:posOffset>-5080</wp:posOffset>
                </wp:positionH>
                <wp:positionV relativeFrom="paragraph">
                  <wp:posOffset>-367030</wp:posOffset>
                </wp:positionV>
                <wp:extent cx="4131310" cy="0"/>
                <wp:effectExtent l="10795" t="10795" r="1079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13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FD252" id="Прямая соединительная линия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-28.9pt" to="324.9pt,-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" strokeweight=".72pt"/>
            </w:pict>
          </mc:Fallback>
        </mc:AlternateContent>
      </w:r>
    </w:p>
    <w:p w:rsidR="008B797E" w:rsidRDefault="008B797E" w:rsidP="008B797E">
      <w:pPr>
        <w:spacing w:line="233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numPr>
          <w:ilvl w:val="0"/>
          <w:numId w:val="5"/>
        </w:numPr>
        <w:tabs>
          <w:tab w:val="left" w:pos="720"/>
        </w:tabs>
        <w:spacing w:line="213" w:lineRule="auto"/>
        <w:ind w:left="720" w:hanging="362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На графике (рис. 4.5.) постройте кривые зависимости тока стока I</w:t>
      </w:r>
      <w:r>
        <w:rPr>
          <w:rFonts w:ascii="Times New Roman" w:eastAsia="Times New Roman" w:hAnsi="Times New Roman"/>
          <w:sz w:val="28"/>
          <w:vertAlign w:val="subscript"/>
        </w:rPr>
        <w:t>с</w:t>
      </w:r>
      <w:r>
        <w:rPr>
          <w:rFonts w:ascii="Times New Roman" w:eastAsia="Times New Roman" w:hAnsi="Times New Roman"/>
          <w:sz w:val="22"/>
        </w:rPr>
        <w:t xml:space="preserve"> от напряжения сток / исток U</w:t>
      </w:r>
      <w:r>
        <w:rPr>
          <w:rFonts w:ascii="Times New Roman" w:eastAsia="Times New Roman" w:hAnsi="Times New Roman"/>
          <w:sz w:val="28"/>
          <w:vertAlign w:val="subscript"/>
        </w:rPr>
        <w:t>си</w:t>
      </w:r>
      <w:r>
        <w:rPr>
          <w:rFonts w:ascii="Times New Roman" w:eastAsia="Times New Roman" w:hAnsi="Times New Roman"/>
          <w:sz w:val="22"/>
        </w:rPr>
        <w:t xml:space="preserve"> при различных фиксированных значениях напряжения затвор / исток U</w:t>
      </w:r>
      <w:r>
        <w:rPr>
          <w:rFonts w:ascii="Times New Roman" w:eastAsia="Times New Roman" w:hAnsi="Times New Roman"/>
          <w:sz w:val="28"/>
          <w:vertAlign w:val="subscript"/>
        </w:rPr>
        <w:t>зи</w:t>
      </w:r>
    </w:p>
    <w:p w:rsidR="008B797E" w:rsidRDefault="008B797E" w:rsidP="008B797E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5408" behindDoc="1" locked="0" layoutInCell="1" allowOverlap="1" wp14:anchorId="52F3613C" wp14:editId="5DE60CB1">
            <wp:simplePos x="0" y="0"/>
            <wp:positionH relativeFrom="column">
              <wp:posOffset>746125</wp:posOffset>
            </wp:positionH>
            <wp:positionV relativeFrom="paragraph">
              <wp:posOffset>147320</wp:posOffset>
            </wp:positionV>
            <wp:extent cx="2933065" cy="21043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210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97E" w:rsidRDefault="008B797E" w:rsidP="008B797E">
      <w:pPr>
        <w:spacing w:line="20" w:lineRule="exact"/>
        <w:rPr>
          <w:rFonts w:ascii="Times New Roman" w:eastAsia="Times New Roman" w:hAnsi="Times New Roman"/>
        </w:rPr>
        <w:sectPr w:rsidR="008B797E">
          <w:pgSz w:w="16840" w:h="11900" w:orient="landscape"/>
          <w:pgMar w:top="1440" w:right="1140" w:bottom="385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311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tabs>
          <w:tab w:val="left" w:pos="11060"/>
        </w:tabs>
        <w:spacing w:line="0" w:lineRule="atLeast"/>
        <w:ind w:left="31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43"/>
          <w:vertAlign w:val="subscript"/>
        </w:rPr>
        <w:t>Рис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43"/>
          <w:vertAlign w:val="subscript"/>
        </w:rPr>
        <w:t>4.4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Рис 4.5.</w:t>
      </w:r>
    </w:p>
    <w:p w:rsidR="008B797E" w:rsidRDefault="008B797E" w:rsidP="008B797E">
      <w:pPr>
        <w:tabs>
          <w:tab w:val="left" w:pos="11060"/>
        </w:tabs>
        <w:spacing w:line="0" w:lineRule="atLeast"/>
        <w:ind w:left="3140"/>
        <w:rPr>
          <w:rFonts w:ascii="Times New Roman" w:eastAsia="Times New Roman" w:hAnsi="Times New Roman"/>
          <w:sz w:val="21"/>
        </w:rPr>
        <w:sectPr w:rsidR="008B797E">
          <w:type w:val="continuous"/>
          <w:pgSz w:w="16840" w:h="11900" w:orient="landscape"/>
          <w:pgMar w:top="1440" w:right="1140" w:bottom="385" w:left="1140" w:header="0" w:footer="0" w:gutter="0"/>
          <w:cols w:space="0" w:equalWidth="0">
            <w:col w:w="14560"/>
          </w:cols>
          <w:docGrid w:linePitch="360"/>
        </w:sectPr>
      </w:pPr>
    </w:p>
    <w:p w:rsidR="008B797E" w:rsidRDefault="008B797E" w:rsidP="008B797E">
      <w:pPr>
        <w:spacing w:line="200" w:lineRule="exact"/>
        <w:rPr>
          <w:rFonts w:ascii="Times New Roman" w:eastAsia="Times New Roman" w:hAnsi="Times New Roman"/>
        </w:rPr>
      </w:pPr>
      <w:bookmarkStart w:id="2" w:name="page17"/>
      <w:bookmarkEnd w:id="2"/>
    </w:p>
    <w:p w:rsidR="008B797E" w:rsidRDefault="008B797E" w:rsidP="008B797E">
      <w:pPr>
        <w:spacing w:line="297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spacing w:line="0" w:lineRule="atLeast"/>
        <w:ind w:left="2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Контрольные вопросы.</w:t>
      </w:r>
    </w:p>
    <w:p w:rsidR="008B797E" w:rsidRDefault="008B797E" w:rsidP="008B797E">
      <w:pPr>
        <w:spacing w:line="253" w:lineRule="exact"/>
        <w:rPr>
          <w:rFonts w:ascii="Times New Roman" w:eastAsia="Times New Roman" w:hAnsi="Times New Roman"/>
        </w:rPr>
      </w:pPr>
    </w:p>
    <w:p w:rsidR="008B797E" w:rsidRDefault="008B797E" w:rsidP="008B797E">
      <w:pPr>
        <w:numPr>
          <w:ilvl w:val="0"/>
          <w:numId w:val="6"/>
        </w:numPr>
        <w:tabs>
          <w:tab w:val="left" w:pos="1080"/>
        </w:tabs>
        <w:spacing w:line="0" w:lineRule="atLeast"/>
        <w:ind w:left="108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Объясните принцип действия полевого транзистора.</w:t>
      </w:r>
    </w:p>
    <w:p w:rsidR="008B797E" w:rsidRDefault="008B797E" w:rsidP="008B797E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8B797E" w:rsidRDefault="008B797E" w:rsidP="008B797E">
      <w:pPr>
        <w:numPr>
          <w:ilvl w:val="0"/>
          <w:numId w:val="6"/>
        </w:numPr>
        <w:tabs>
          <w:tab w:val="left" w:pos="1080"/>
        </w:tabs>
        <w:spacing w:line="239" w:lineRule="auto"/>
        <w:ind w:left="1080" w:right="64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Почему полевой транзистор иногда называют униполярным?</w:t>
      </w:r>
    </w:p>
    <w:p w:rsidR="008B797E" w:rsidRDefault="008B797E" w:rsidP="008B797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8B797E" w:rsidRDefault="008B797E" w:rsidP="008B797E">
      <w:pPr>
        <w:numPr>
          <w:ilvl w:val="0"/>
          <w:numId w:val="6"/>
        </w:numPr>
        <w:tabs>
          <w:tab w:val="left" w:pos="1080"/>
        </w:tabs>
        <w:spacing w:line="0" w:lineRule="atLeast"/>
        <w:ind w:left="108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Каково применение на практике полевых транзисторов?</w:t>
      </w:r>
    </w:p>
    <w:p w:rsidR="005C3CE4" w:rsidRDefault="005C3CE4">
      <w:bookmarkStart w:id="3" w:name="_GoBack"/>
      <w:bookmarkEnd w:id="3"/>
    </w:p>
    <w:sectPr w:rsidR="005C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hybridMultilevel"/>
    <w:tmpl w:val="15B5AF5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2"/>
    <w:multiLevelType w:val="hybridMultilevel"/>
    <w:tmpl w:val="741226B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3"/>
    <w:multiLevelType w:val="hybridMultilevel"/>
    <w:tmpl w:val="0D34B6A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4"/>
    <w:multiLevelType w:val="hybridMultilevel"/>
    <w:tmpl w:val="10233C9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5"/>
    <w:multiLevelType w:val="hybridMultilevel"/>
    <w:tmpl w:val="3F6AB60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6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7E"/>
    <w:rsid w:val="005C3CE4"/>
    <w:rsid w:val="008B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2C172-57C8-49AD-B6B0-1B79FC3B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97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2018-12-29T13:21:00Z</dcterms:created>
  <dcterms:modified xsi:type="dcterms:W3CDTF">2018-12-29T13:22:00Z</dcterms:modified>
</cp:coreProperties>
</file>